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C2" w:rsidRPr="00812C61" w:rsidRDefault="00700863" w:rsidP="00F63ED5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812C61">
        <w:rPr>
          <w:rFonts w:cs="David" w:hint="cs"/>
          <w:b/>
          <w:bCs/>
          <w:sz w:val="28"/>
          <w:szCs w:val="28"/>
          <w:u w:val="single"/>
          <w:rtl/>
        </w:rPr>
        <w:t xml:space="preserve">אמנת השירות של </w:t>
      </w:r>
      <w:r w:rsidR="00F63ED5">
        <w:rPr>
          <w:rFonts w:cs="David" w:hint="cs"/>
          <w:b/>
          <w:bCs/>
          <w:sz w:val="28"/>
          <w:szCs w:val="28"/>
          <w:u w:val="single"/>
          <w:rtl/>
        </w:rPr>
        <w:t xml:space="preserve">שובל </w:t>
      </w:r>
      <w:r w:rsidR="00F63ED5">
        <w:rPr>
          <w:rFonts w:cs="David"/>
          <w:b/>
          <w:bCs/>
          <w:sz w:val="28"/>
          <w:szCs w:val="28"/>
          <w:u w:val="single"/>
          <w:rtl/>
        </w:rPr>
        <w:t>–</w:t>
      </w:r>
      <w:r w:rsidR="00F63ED5">
        <w:rPr>
          <w:rFonts w:cs="David" w:hint="cs"/>
          <w:b/>
          <w:bCs/>
          <w:sz w:val="28"/>
          <w:szCs w:val="28"/>
          <w:u w:val="single"/>
          <w:rtl/>
        </w:rPr>
        <w:t xml:space="preserve"> חברה לניהול קופת גמל מפעלית בע"מ</w:t>
      </w:r>
    </w:p>
    <w:p w:rsidR="00700863" w:rsidRPr="00812C61" w:rsidRDefault="00700863" w:rsidP="000F0F95">
      <w:pPr>
        <w:jc w:val="both"/>
        <w:rPr>
          <w:rFonts w:cs="David"/>
          <w:sz w:val="28"/>
          <w:szCs w:val="28"/>
          <w:rtl/>
        </w:rPr>
      </w:pPr>
    </w:p>
    <w:p w:rsidR="00F63ED5" w:rsidRDefault="00F63ED5" w:rsidP="00F63ED5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שובל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חברה לניהול קופת גמל מפעלית בע"מ </w:t>
      </w:r>
      <w:r w:rsidR="00700863" w:rsidRPr="00812C61">
        <w:rPr>
          <w:rFonts w:cs="David" w:hint="cs"/>
          <w:sz w:val="28"/>
          <w:szCs w:val="28"/>
          <w:rtl/>
        </w:rPr>
        <w:t xml:space="preserve">רואה באיכות השירות כאחד </w:t>
      </w:r>
      <w:r w:rsidR="000F0F95">
        <w:rPr>
          <w:rFonts w:cs="David" w:hint="cs"/>
          <w:sz w:val="28"/>
          <w:szCs w:val="28"/>
          <w:rtl/>
        </w:rPr>
        <w:t>היעדים המרכזיים בפעילותה</w:t>
      </w:r>
      <w:r w:rsidR="00700863" w:rsidRPr="00812C61">
        <w:rPr>
          <w:rFonts w:cs="David" w:hint="cs"/>
          <w:sz w:val="28"/>
          <w:szCs w:val="28"/>
          <w:rtl/>
        </w:rPr>
        <w:t xml:space="preserve">, ולכן שמה לה כיעד להבטיח רמת שירות גבוהה ונאותה </w:t>
      </w:r>
      <w:r w:rsidR="000F0F95">
        <w:rPr>
          <w:rFonts w:cs="David" w:hint="cs"/>
          <w:sz w:val="28"/>
          <w:szCs w:val="28"/>
          <w:rtl/>
        </w:rPr>
        <w:t xml:space="preserve">על מנת </w:t>
      </w:r>
      <w:r w:rsidR="008024FE" w:rsidRPr="00812C61">
        <w:rPr>
          <w:rFonts w:cs="David" w:hint="cs"/>
          <w:sz w:val="28"/>
          <w:szCs w:val="28"/>
          <w:rtl/>
        </w:rPr>
        <w:t>להגביר את</w:t>
      </w:r>
      <w:r w:rsidR="00700863" w:rsidRPr="00812C61">
        <w:rPr>
          <w:rFonts w:cs="David" w:hint="cs"/>
          <w:sz w:val="28"/>
          <w:szCs w:val="28"/>
          <w:rtl/>
        </w:rPr>
        <w:t xml:space="preserve"> שביעות רצון העמיתים</w:t>
      </w:r>
      <w:r w:rsidR="008024FE" w:rsidRPr="00812C61">
        <w:rPr>
          <w:rFonts w:cs="David" w:hint="cs"/>
          <w:sz w:val="28"/>
          <w:szCs w:val="28"/>
          <w:rtl/>
        </w:rPr>
        <w:t xml:space="preserve"> </w:t>
      </w:r>
      <w:r w:rsidR="000F0F95">
        <w:rPr>
          <w:rFonts w:cs="David" w:hint="cs"/>
          <w:sz w:val="28"/>
          <w:szCs w:val="28"/>
          <w:rtl/>
        </w:rPr>
        <w:t xml:space="preserve">מהשירותים הניתנים להם. </w:t>
      </w:r>
    </w:p>
    <w:p w:rsidR="00700863" w:rsidRPr="00812C61" w:rsidRDefault="000F0F95" w:rsidP="00F63ED5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על מנת להשיג יעדים אלו, תפעל החברה להעסקת עובדים מקצועיים ומיומנים, בעלי תודעת שירות גבוהה אשר יספקו שירות אדיב ומקצועי לעמיתי הקרן. </w:t>
      </w:r>
    </w:p>
    <w:p w:rsidR="00700863" w:rsidRPr="00812C61" w:rsidRDefault="00F63ED5" w:rsidP="00F63ED5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אנו מתחייבים:</w:t>
      </w:r>
    </w:p>
    <w:p w:rsidR="00700863" w:rsidRPr="00812C61" w:rsidRDefault="00700863" w:rsidP="000F0F95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812C61">
        <w:rPr>
          <w:rFonts w:cs="David" w:hint="cs"/>
          <w:sz w:val="28"/>
          <w:szCs w:val="28"/>
          <w:rtl/>
        </w:rPr>
        <w:t>להקפיד על יחס אדיב, הוגן</w:t>
      </w:r>
      <w:r w:rsidR="000F0F95">
        <w:rPr>
          <w:rFonts w:cs="David" w:hint="cs"/>
          <w:sz w:val="28"/>
          <w:szCs w:val="28"/>
          <w:rtl/>
        </w:rPr>
        <w:t xml:space="preserve"> וסבלני, תוך שמירה על שקיפות, יעילות מקצועיות, כבוד ואכפתיות. </w:t>
      </w:r>
    </w:p>
    <w:p w:rsidR="00700863" w:rsidRPr="00812C61" w:rsidRDefault="00700863" w:rsidP="000F0F95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812C61">
        <w:rPr>
          <w:rFonts w:cs="David" w:hint="cs"/>
          <w:sz w:val="28"/>
          <w:szCs w:val="28"/>
          <w:rtl/>
        </w:rPr>
        <w:t>לשיתוף פעולה מלא עם העמיתים בעבר ובהווה</w:t>
      </w:r>
      <w:r w:rsidR="000F0F95">
        <w:rPr>
          <w:rFonts w:cs="David" w:hint="cs"/>
          <w:sz w:val="28"/>
          <w:szCs w:val="28"/>
          <w:rtl/>
        </w:rPr>
        <w:t xml:space="preserve">. </w:t>
      </w:r>
    </w:p>
    <w:p w:rsidR="00700863" w:rsidRPr="00812C61" w:rsidRDefault="00700863" w:rsidP="00F40035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812C61">
        <w:rPr>
          <w:rFonts w:cs="David" w:hint="cs"/>
          <w:sz w:val="28"/>
          <w:szCs w:val="28"/>
          <w:rtl/>
        </w:rPr>
        <w:t>לשמירה על פרטיות העמיתים ומת</w:t>
      </w:r>
      <w:r w:rsidR="00F40035">
        <w:rPr>
          <w:rFonts w:cs="David" w:hint="cs"/>
          <w:sz w:val="28"/>
          <w:szCs w:val="28"/>
          <w:rtl/>
        </w:rPr>
        <w:t>ן מענה מנומק, אמין ומקצועי ככל ה</w:t>
      </w:r>
      <w:r w:rsidRPr="00812C61">
        <w:rPr>
          <w:rFonts w:cs="David" w:hint="cs"/>
          <w:sz w:val="28"/>
          <w:szCs w:val="28"/>
          <w:rtl/>
        </w:rPr>
        <w:t>ניתן</w:t>
      </w:r>
      <w:r w:rsidR="00F40035">
        <w:rPr>
          <w:rFonts w:cs="David" w:hint="cs"/>
          <w:sz w:val="28"/>
          <w:szCs w:val="28"/>
          <w:rtl/>
        </w:rPr>
        <w:t xml:space="preserve"> בזמן סביר תוך מתן תשובות ברורות ומנומקות</w:t>
      </w:r>
      <w:r w:rsidR="000F0F95">
        <w:rPr>
          <w:rFonts w:cs="David" w:hint="cs"/>
          <w:sz w:val="28"/>
          <w:szCs w:val="28"/>
          <w:rtl/>
        </w:rPr>
        <w:t xml:space="preserve">. </w:t>
      </w:r>
    </w:p>
    <w:p w:rsidR="008024FE" w:rsidRPr="00812C61" w:rsidRDefault="008024FE" w:rsidP="000F0F95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812C61">
        <w:rPr>
          <w:rFonts w:cs="David" w:hint="cs"/>
          <w:sz w:val="28"/>
          <w:szCs w:val="28"/>
          <w:rtl/>
        </w:rPr>
        <w:t>לפעול למען העמיתים בכל דרך אפשרי</w:t>
      </w:r>
      <w:r w:rsidR="008C6FC3">
        <w:rPr>
          <w:rFonts w:cs="David" w:hint="cs"/>
          <w:sz w:val="28"/>
          <w:szCs w:val="28"/>
          <w:rtl/>
        </w:rPr>
        <w:t>ת</w:t>
      </w:r>
      <w:r w:rsidR="00BD1A78">
        <w:rPr>
          <w:rFonts w:cs="David" w:hint="cs"/>
          <w:sz w:val="28"/>
          <w:szCs w:val="28"/>
          <w:rtl/>
        </w:rPr>
        <w:t>.</w:t>
      </w:r>
    </w:p>
    <w:p w:rsidR="008024FE" w:rsidRPr="00812C61" w:rsidRDefault="008024FE" w:rsidP="000F0F95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  <w:rtl/>
        </w:rPr>
      </w:pPr>
      <w:r w:rsidRPr="00812C61">
        <w:rPr>
          <w:rFonts w:cs="David" w:hint="cs"/>
          <w:sz w:val="28"/>
          <w:szCs w:val="28"/>
          <w:rtl/>
        </w:rPr>
        <w:t>לתת מענה לפניות במגוון ערוצים</w:t>
      </w:r>
      <w:r w:rsidR="000F0F95">
        <w:rPr>
          <w:rFonts w:cs="David" w:hint="cs"/>
          <w:sz w:val="28"/>
          <w:szCs w:val="28"/>
          <w:rtl/>
        </w:rPr>
        <w:t xml:space="preserve"> - </w:t>
      </w:r>
      <w:r w:rsidR="00F40035">
        <w:rPr>
          <w:rFonts w:cs="David" w:hint="cs"/>
          <w:sz w:val="28"/>
          <w:szCs w:val="28"/>
          <w:rtl/>
        </w:rPr>
        <w:t>מענה טלפוני, דואר ישראל, דואר אלקטרוני ופקס</w:t>
      </w:r>
      <w:r w:rsidRPr="00812C61">
        <w:rPr>
          <w:rFonts w:cs="David" w:hint="cs"/>
          <w:sz w:val="28"/>
          <w:szCs w:val="28"/>
          <w:rtl/>
        </w:rPr>
        <w:t>.</w:t>
      </w:r>
    </w:p>
    <w:p w:rsidR="00700863" w:rsidRPr="00812C61" w:rsidRDefault="008024FE" w:rsidP="00F63ED5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812C61">
        <w:rPr>
          <w:rFonts w:cs="David" w:hint="cs"/>
          <w:sz w:val="28"/>
          <w:szCs w:val="28"/>
          <w:rtl/>
        </w:rPr>
        <w:t>מידע כללי בנו</w:t>
      </w:r>
      <w:r w:rsidR="008C6FC3">
        <w:rPr>
          <w:rFonts w:cs="David" w:hint="cs"/>
          <w:sz w:val="28"/>
          <w:szCs w:val="28"/>
          <w:rtl/>
        </w:rPr>
        <w:t>ג</w:t>
      </w:r>
      <w:r w:rsidRPr="00812C61">
        <w:rPr>
          <w:rFonts w:cs="David" w:hint="cs"/>
          <w:sz w:val="28"/>
          <w:szCs w:val="28"/>
          <w:rtl/>
        </w:rPr>
        <w:t>ע לאופן ההתנהלות ולדרכי הפעולה של החברה</w:t>
      </w:r>
      <w:r w:rsidR="000F0F95">
        <w:rPr>
          <w:rFonts w:cs="David" w:hint="cs"/>
          <w:sz w:val="28"/>
          <w:szCs w:val="28"/>
          <w:rtl/>
        </w:rPr>
        <w:t xml:space="preserve"> יהיה זמין באופן רציף לעמיתי הקופה באתר האינטרנט, וכן יינתן מידע, ככל שיידרש, באמצעות </w:t>
      </w:r>
      <w:r w:rsidR="00F63ED5">
        <w:rPr>
          <w:rFonts w:cs="David" w:hint="cs"/>
          <w:sz w:val="28"/>
          <w:szCs w:val="28"/>
          <w:rtl/>
        </w:rPr>
        <w:t>מוקד השירות של החברה.</w:t>
      </w:r>
    </w:p>
    <w:p w:rsidR="00343E6E" w:rsidRDefault="008024FE" w:rsidP="00F40035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812C61">
        <w:rPr>
          <w:rFonts w:cs="David" w:hint="cs"/>
          <w:sz w:val="28"/>
          <w:szCs w:val="28"/>
          <w:rtl/>
        </w:rPr>
        <w:t xml:space="preserve">אתר החברה יהיה זמין לקבלת מידע </w:t>
      </w:r>
      <w:r w:rsidR="00343E6E">
        <w:rPr>
          <w:rFonts w:cs="David" w:hint="cs"/>
          <w:sz w:val="28"/>
          <w:szCs w:val="28"/>
          <w:rtl/>
        </w:rPr>
        <w:t xml:space="preserve">כללי </w:t>
      </w:r>
      <w:r w:rsidRPr="00812C61">
        <w:rPr>
          <w:rFonts w:cs="David" w:hint="cs"/>
          <w:sz w:val="28"/>
          <w:szCs w:val="28"/>
          <w:rtl/>
        </w:rPr>
        <w:t>בכפוף לאבטחת מידע בנושאים מגוונים</w:t>
      </w:r>
      <w:r w:rsidR="00343E6E">
        <w:rPr>
          <w:rFonts w:cs="David" w:hint="cs"/>
          <w:sz w:val="28"/>
          <w:szCs w:val="28"/>
          <w:rtl/>
        </w:rPr>
        <w:t xml:space="preserve">. לעמיתים תהיה אפשרות לקבל </w:t>
      </w:r>
      <w:r w:rsidR="00F40035">
        <w:rPr>
          <w:rFonts w:cs="David" w:hint="cs"/>
          <w:sz w:val="28"/>
          <w:szCs w:val="28"/>
          <w:rtl/>
        </w:rPr>
        <w:t>מידע אישי וכלל</w:t>
      </w:r>
      <w:r w:rsidR="00F63ED5">
        <w:rPr>
          <w:rFonts w:cs="David" w:hint="cs"/>
          <w:sz w:val="28"/>
          <w:szCs w:val="28"/>
          <w:rtl/>
        </w:rPr>
        <w:t>י</w:t>
      </w:r>
      <w:r w:rsidR="00F40035">
        <w:rPr>
          <w:rFonts w:cs="David" w:hint="cs"/>
          <w:sz w:val="28"/>
          <w:szCs w:val="28"/>
          <w:rtl/>
        </w:rPr>
        <w:t xml:space="preserve"> ולהוריד טפסים</w:t>
      </w:r>
      <w:r w:rsidR="00343E6E">
        <w:rPr>
          <w:rFonts w:cs="David" w:hint="cs"/>
          <w:sz w:val="28"/>
          <w:szCs w:val="28"/>
          <w:rtl/>
        </w:rPr>
        <w:t xml:space="preserve"> דרך האתר.</w:t>
      </w:r>
      <w:r w:rsidR="00343E6E" w:rsidDel="00343E6E">
        <w:rPr>
          <w:rFonts w:cs="David" w:hint="cs"/>
          <w:sz w:val="28"/>
          <w:szCs w:val="28"/>
          <w:rtl/>
        </w:rPr>
        <w:t xml:space="preserve"> </w:t>
      </w:r>
    </w:p>
    <w:p w:rsidR="00F63ED5" w:rsidRDefault="00812C61" w:rsidP="00F63ED5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812C61">
        <w:rPr>
          <w:rFonts w:cs="David" w:hint="cs"/>
          <w:sz w:val="28"/>
          <w:szCs w:val="28"/>
          <w:rtl/>
        </w:rPr>
        <w:t>אנו מתחייבים לשפר את עצמנו ולהפיק לקחים כאשר לנגד ענינו עומד</w:t>
      </w:r>
      <w:r w:rsidR="00F63ED5">
        <w:rPr>
          <w:rFonts w:cs="David" w:hint="cs"/>
          <w:sz w:val="28"/>
          <w:szCs w:val="28"/>
          <w:rtl/>
        </w:rPr>
        <w:t>ת טובת</w:t>
      </w:r>
      <w:r w:rsidRPr="00812C61">
        <w:rPr>
          <w:rFonts w:cs="David" w:hint="cs"/>
          <w:sz w:val="28"/>
          <w:szCs w:val="28"/>
          <w:rtl/>
        </w:rPr>
        <w:t xml:space="preserve"> העמיתים.</w:t>
      </w:r>
      <w:r w:rsidR="00F40035">
        <w:rPr>
          <w:rFonts w:cs="David" w:hint="cs"/>
          <w:sz w:val="28"/>
          <w:szCs w:val="28"/>
          <w:rtl/>
        </w:rPr>
        <w:t xml:space="preserve"> </w:t>
      </w:r>
    </w:p>
    <w:p w:rsidR="00812C61" w:rsidRDefault="00F63ED5" w:rsidP="00343E6E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שובל</w:t>
      </w:r>
      <w:r w:rsidR="004A58D5">
        <w:rPr>
          <w:rFonts w:cs="David" w:hint="cs"/>
          <w:sz w:val="28"/>
          <w:szCs w:val="28"/>
          <w:rtl/>
        </w:rPr>
        <w:t xml:space="preserve"> עושה את מירב המאמצים לשיפור מתמיד בש</w:t>
      </w:r>
      <w:r>
        <w:rPr>
          <w:rFonts w:cs="David" w:hint="cs"/>
          <w:sz w:val="28"/>
          <w:szCs w:val="28"/>
          <w:rtl/>
        </w:rPr>
        <w:t>ירות ותשמח לעמוד לרשותך בכל עת:</w:t>
      </w:r>
    </w:p>
    <w:p w:rsidR="00F63ED5" w:rsidRDefault="00F63ED5" w:rsidP="00F63ED5">
      <w:pPr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במוקד הטלפוני - </w:t>
      </w:r>
      <w:r w:rsidRPr="00F63ED5">
        <w:rPr>
          <w:rFonts w:cs="David"/>
          <w:sz w:val="28"/>
          <w:szCs w:val="28"/>
        </w:rPr>
        <w:t>03-7706088</w:t>
      </w:r>
    </w:p>
    <w:p w:rsidR="00F63ED5" w:rsidRPr="00F63ED5" w:rsidRDefault="00F63ED5" w:rsidP="00F63ED5">
      <w:pPr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באמצעות פקס - </w:t>
      </w:r>
      <w:r w:rsidRPr="00F63ED5">
        <w:rPr>
          <w:rFonts w:cs="David"/>
          <w:sz w:val="28"/>
          <w:szCs w:val="28"/>
        </w:rPr>
        <w:t>03-5155936</w:t>
      </w:r>
    </w:p>
    <w:p w:rsidR="00F63ED5" w:rsidRDefault="00F63ED5" w:rsidP="00F63ED5">
      <w:pPr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F63ED5">
        <w:rPr>
          <w:rFonts w:cs="David" w:hint="cs"/>
          <w:sz w:val="28"/>
          <w:szCs w:val="28"/>
          <w:rtl/>
        </w:rPr>
        <w:t xml:space="preserve">באמצעות דואר אלקטרוני - </w:t>
      </w:r>
      <w:hyperlink r:id="rId6" w:history="1">
        <w:r w:rsidRPr="00F63ED5">
          <w:rPr>
            <w:rFonts w:cs="David"/>
            <w:sz w:val="28"/>
            <w:szCs w:val="28"/>
          </w:rPr>
          <w:t>shoval@fibi.co.il</w:t>
        </w:r>
      </w:hyperlink>
    </w:p>
    <w:p w:rsidR="00F63ED5" w:rsidRPr="00812C61" w:rsidRDefault="00F63ED5" w:rsidP="00F63ED5">
      <w:pPr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בכתב בכתובת: הבנק הבינלאומי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מחלקת קופות גמל, ת.ד. 35360 ת"א 6135301.</w:t>
      </w:r>
    </w:p>
    <w:p w:rsidR="006D499B" w:rsidRDefault="006D499B" w:rsidP="000F0F95">
      <w:pPr>
        <w:spacing w:line="360" w:lineRule="auto"/>
        <w:jc w:val="both"/>
        <w:rPr>
          <w:rFonts w:cs="David"/>
          <w:sz w:val="28"/>
          <w:szCs w:val="28"/>
          <w:u w:val="single"/>
          <w:rtl/>
        </w:rPr>
      </w:pPr>
    </w:p>
    <w:p w:rsidR="006D499B" w:rsidRDefault="006D499B" w:rsidP="000F0F95">
      <w:pPr>
        <w:spacing w:line="360" w:lineRule="auto"/>
        <w:jc w:val="both"/>
        <w:rPr>
          <w:rFonts w:cs="David"/>
          <w:sz w:val="28"/>
          <w:szCs w:val="28"/>
          <w:u w:val="single"/>
          <w:rtl/>
        </w:rPr>
      </w:pPr>
    </w:p>
    <w:p w:rsidR="008024FE" w:rsidRPr="006D499B" w:rsidRDefault="00EF7BC4" w:rsidP="000F0F95">
      <w:pPr>
        <w:spacing w:line="360" w:lineRule="auto"/>
        <w:jc w:val="both"/>
        <w:rPr>
          <w:rFonts w:cs="David"/>
          <w:sz w:val="28"/>
          <w:szCs w:val="28"/>
          <w:u w:val="single"/>
          <w:rtl/>
        </w:rPr>
      </w:pPr>
      <w:r w:rsidRPr="006D499B">
        <w:rPr>
          <w:rFonts w:cs="David" w:hint="cs"/>
          <w:sz w:val="28"/>
          <w:szCs w:val="28"/>
          <w:u w:val="single"/>
          <w:rtl/>
        </w:rPr>
        <w:t>מדדי שירות</w:t>
      </w:r>
    </w:p>
    <w:p w:rsidR="00EF7BC4" w:rsidRPr="006D499B" w:rsidRDefault="006D499B" w:rsidP="006D499B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החברה המנהלת</w:t>
      </w:r>
      <w:r w:rsidR="00EF7BC4" w:rsidRPr="006D499B">
        <w:rPr>
          <w:rFonts w:cs="David" w:hint="cs"/>
          <w:sz w:val="28"/>
          <w:szCs w:val="28"/>
          <w:rtl/>
        </w:rPr>
        <w:t xml:space="preserve"> מתחייבת למדדי השירות </w:t>
      </w:r>
      <w:r>
        <w:rPr>
          <w:rFonts w:cs="David" w:hint="cs"/>
          <w:sz w:val="28"/>
          <w:szCs w:val="28"/>
          <w:rtl/>
        </w:rPr>
        <w:t>הבאים:</w:t>
      </w:r>
    </w:p>
    <w:p w:rsidR="00EF7BC4" w:rsidRDefault="006D499B" w:rsidP="006D499B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6D499B">
        <w:rPr>
          <w:rFonts w:cs="David" w:hint="cs"/>
          <w:sz w:val="28"/>
          <w:szCs w:val="28"/>
          <w:rtl/>
        </w:rPr>
        <w:t>שעות פעילו</w:t>
      </w:r>
      <w:r>
        <w:rPr>
          <w:rFonts w:cs="David" w:hint="cs"/>
          <w:sz w:val="28"/>
          <w:szCs w:val="28"/>
          <w:rtl/>
        </w:rPr>
        <w:t xml:space="preserve">ת המוקד הטלפוני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בימי חול בין השעות 08:00-17:00 ובימי שישי בין השעות 08:00-12:00.</w:t>
      </w:r>
    </w:p>
    <w:p w:rsidR="006D499B" w:rsidRDefault="006D499B" w:rsidP="006D499B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זמן מקסימלי להמתנה למענה טלפוני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עד 4 דקות.</w:t>
      </w:r>
    </w:p>
    <w:p w:rsidR="006D499B" w:rsidRDefault="006D499B" w:rsidP="006D499B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תינתן אפשרות לבקש שירות של שיחה חוזרת, אשר תבוצע בתוך יום עסקים אחד.</w:t>
      </w:r>
    </w:p>
    <w:p w:rsidR="006D499B" w:rsidRDefault="006D499B" w:rsidP="006D499B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קבלת אישורים (דוח שנתי, אישור מס, פירוט יתרות וכו')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באמצעות מענה אלקטרוני ללא צורך בהמתנה למענה אנושי, האישורים יישלחו תוך 5 ימי עסקים.</w:t>
      </w:r>
    </w:p>
    <w:p w:rsidR="006D499B" w:rsidRDefault="006D499B" w:rsidP="006D499B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פניה לקבלת מידע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פניות בדואר/דוא"ל/פקס בבקשה לקבלת אישורים ייענו בתוך 10 ימי עסקים ממועד הפניה.</w:t>
      </w:r>
    </w:p>
    <w:p w:rsidR="006D499B" w:rsidRDefault="006D499B" w:rsidP="006D499B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תלונות ופניות הדורשות בירור משפטי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ייענו בתוך 21 ימי עסקים ממועד הפניה.</w:t>
      </w:r>
    </w:p>
    <w:p w:rsidR="006D499B" w:rsidRPr="006D499B" w:rsidRDefault="006D499B" w:rsidP="006D499B">
      <w:pPr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קבלת קהל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בשעות פעילות סניפי הבנק הבינלאומי.</w:t>
      </w:r>
    </w:p>
    <w:sectPr w:rsidR="006D499B" w:rsidRPr="006D499B" w:rsidSect="00895E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2218"/>
    <w:multiLevelType w:val="hybridMultilevel"/>
    <w:tmpl w:val="8A06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51B88"/>
    <w:multiLevelType w:val="multilevel"/>
    <w:tmpl w:val="DFB27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2798B"/>
    <w:multiLevelType w:val="hybridMultilevel"/>
    <w:tmpl w:val="38C8A39C"/>
    <w:lvl w:ilvl="0" w:tplc="2A0ED90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63"/>
    <w:rsid w:val="000F0F95"/>
    <w:rsid w:val="00343E6E"/>
    <w:rsid w:val="004A58D5"/>
    <w:rsid w:val="006D499B"/>
    <w:rsid w:val="006E436E"/>
    <w:rsid w:val="00700863"/>
    <w:rsid w:val="008024FE"/>
    <w:rsid w:val="00812C61"/>
    <w:rsid w:val="00895EC2"/>
    <w:rsid w:val="008C6FC3"/>
    <w:rsid w:val="00A3089D"/>
    <w:rsid w:val="00AE0AB5"/>
    <w:rsid w:val="00BD1A78"/>
    <w:rsid w:val="00D12347"/>
    <w:rsid w:val="00EF7BC4"/>
    <w:rsid w:val="00F40035"/>
    <w:rsid w:val="00F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700863"/>
    <w:rPr>
      <w:color w:val="00AAFF"/>
      <w:u w:val="single"/>
    </w:rPr>
  </w:style>
  <w:style w:type="paragraph" w:styleId="a3">
    <w:name w:val="Balloon Text"/>
    <w:basedOn w:val="a"/>
    <w:link w:val="a4"/>
    <w:rsid w:val="000F0F9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F0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700863"/>
    <w:rPr>
      <w:color w:val="00AAFF"/>
      <w:u w:val="single"/>
    </w:rPr>
  </w:style>
  <w:style w:type="paragraph" w:styleId="a3">
    <w:name w:val="Balloon Text"/>
    <w:basedOn w:val="a"/>
    <w:link w:val="a4"/>
    <w:rsid w:val="000F0F9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F0F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0" w:color="3A3A3A"/>
                  </w:divBdr>
                  <w:divsChild>
                    <w:div w:id="18098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0" w:color="3A3A3A"/>
                  </w:divBdr>
                  <w:divsChild>
                    <w:div w:id="2497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val@fibi.co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1684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אמנת השירות של ארם גמולים – חברה לניהול קופות גמל בע"מ</vt:lpstr>
    </vt:vector>
  </TitlesOfParts>
  <Company>סווירי ושות'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אמנת השירות של ארם גמולים – חברה לניהול קופות גמל בע"מ</dc:title>
  <dc:creator>רותם צין</dc:creator>
  <cp:lastModifiedBy>user</cp:lastModifiedBy>
  <cp:revision>2</cp:revision>
  <dcterms:created xsi:type="dcterms:W3CDTF">2014-02-26T12:33:00Z</dcterms:created>
  <dcterms:modified xsi:type="dcterms:W3CDTF">2014-02-26T12:33:00Z</dcterms:modified>
</cp:coreProperties>
</file>